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A09F4" w14:textId="77777777" w:rsidR="00B764A1" w:rsidRPr="007E3331" w:rsidRDefault="00B764A1" w:rsidP="00B764A1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06AA561F" w14:textId="775ADDA5" w:rsidR="00A25EA5" w:rsidRDefault="00A25EA5" w:rsidP="00A25EA5">
      <w:pPr>
        <w:rPr>
          <w:rFonts w:ascii="Arial" w:hAnsi="Arial" w:cs="Arial"/>
          <w:b/>
        </w:rPr>
      </w:pPr>
      <w:bookmarkStart w:id="0" w:name="_GoBack"/>
      <w:r>
        <w:rPr>
          <w:rFonts w:ascii="Arial" w:hAnsi="Arial" w:cs="Arial"/>
          <w:b/>
        </w:rPr>
        <w:t>1b.</w:t>
      </w:r>
      <w:r w:rsidRPr="00B80A3C">
        <w:rPr>
          <w:rFonts w:ascii="Arial" w:hAnsi="Arial" w:cs="Arial"/>
          <w:b/>
        </w:rPr>
        <w:t xml:space="preserve">COMPLIANCE </w:t>
      </w:r>
      <w:r w:rsidR="009458F1">
        <w:rPr>
          <w:rFonts w:ascii="Arial" w:hAnsi="Arial" w:cs="Arial"/>
          <w:b/>
        </w:rPr>
        <w:t xml:space="preserve">Actioned </w:t>
      </w:r>
    </w:p>
    <w:bookmarkEnd w:id="0"/>
    <w:p w14:paraId="4FB68F18" w14:textId="77777777" w:rsidR="00A25EA5" w:rsidRPr="00B80A3C" w:rsidRDefault="00A25EA5" w:rsidP="00A25EA5">
      <w:pPr>
        <w:rPr>
          <w:rFonts w:ascii="Arial" w:hAnsi="Arial" w:cs="Arial"/>
          <w:b/>
        </w:rPr>
      </w:pPr>
    </w:p>
    <w:p w14:paraId="299C6F86" w14:textId="77777777" w:rsidR="00A25EA5" w:rsidRDefault="00A25EA5" w:rsidP="00A25EA5">
      <w:pPr>
        <w:rPr>
          <w:rFonts w:ascii="Arial" w:hAnsi="Arial" w:cs="Arial"/>
          <w:b/>
        </w:rPr>
      </w:pPr>
      <w:r w:rsidRPr="00B5719C">
        <w:rPr>
          <w:rFonts w:ascii="Arial" w:hAnsi="Arial" w:cs="Arial"/>
          <w:b/>
        </w:rPr>
        <w:t>STATUS ACTION REQUIRED</w:t>
      </w:r>
    </w:p>
    <w:p w14:paraId="716F3F6B" w14:textId="77777777" w:rsidR="00A25EA5" w:rsidRPr="00B5719C" w:rsidRDefault="00A25EA5" w:rsidP="00A25EA5">
      <w:pPr>
        <w:rPr>
          <w:rFonts w:ascii="Arial" w:hAnsi="Arial" w:cs="Arial"/>
          <w:b/>
        </w:rPr>
      </w:pPr>
    </w:p>
    <w:p w14:paraId="53E0E09C" w14:textId="77777777" w:rsidR="00A25EA5" w:rsidRPr="00B80A3C" w:rsidRDefault="00A25EA5" w:rsidP="00A25EA5">
      <w:pPr>
        <w:rPr>
          <w:rFonts w:ascii="Arial" w:hAnsi="Arial" w:cs="Arial"/>
        </w:rPr>
      </w:pPr>
      <w:r w:rsidRPr="00B80A3C">
        <w:rPr>
          <w:rFonts w:ascii="Segoe UI Symbol" w:hAnsi="Segoe UI Symbol" w:cs="Segoe UI Symbol"/>
        </w:rPr>
        <w:t>☐</w:t>
      </w:r>
      <w:r w:rsidRPr="00B80A3C">
        <w:rPr>
          <w:rFonts w:ascii="Arial" w:hAnsi="Arial" w:cs="Arial"/>
        </w:rPr>
        <w:t xml:space="preserve"> Audit contracts for Day-One SSP (No waiting days)</w:t>
      </w:r>
    </w:p>
    <w:p w14:paraId="75159A82" w14:textId="77777777" w:rsidR="00A25EA5" w:rsidRPr="00B5719C" w:rsidRDefault="00A25EA5" w:rsidP="00A25EA5">
      <w:pPr>
        <w:pStyle w:val="Heading3"/>
        <w:rPr>
          <w:rFonts w:ascii="Arial" w:hAnsi="Arial" w:cs="Arial"/>
          <w:b w:val="0"/>
          <w:color w:val="000000" w:themeColor="text1"/>
        </w:rPr>
      </w:pPr>
      <w:r w:rsidRPr="00B5719C">
        <w:rPr>
          <w:rFonts w:ascii="Segoe UI Symbol" w:hAnsi="Segoe UI Symbol" w:cs="Segoe UI Symbol"/>
          <w:b w:val="0"/>
          <w:color w:val="000000" w:themeColor="text1"/>
        </w:rPr>
        <w:t>☐</w:t>
      </w:r>
      <w:r w:rsidRPr="00B5719C">
        <w:rPr>
          <w:rFonts w:ascii="Arial" w:hAnsi="Arial" w:cs="Arial"/>
          <w:b w:val="0"/>
          <w:color w:val="000000" w:themeColor="text1"/>
        </w:rPr>
        <w:t xml:space="preserve"> Update Handbook with 18-month Redundancy Protection; example What to change in your "Redundancy" Section:</w:t>
      </w:r>
      <w:r>
        <w:rPr>
          <w:rFonts w:ascii="Arial" w:hAnsi="Arial" w:cs="Arial"/>
          <w:b w:val="0"/>
          <w:color w:val="000000" w:themeColor="text1"/>
        </w:rPr>
        <w:t xml:space="preserve"> </w:t>
      </w:r>
      <w:r w:rsidRPr="00B5719C">
        <w:rPr>
          <w:rFonts w:ascii="Arial" w:hAnsi="Arial" w:cs="Arial"/>
          <w:b w:val="0"/>
          <w:i/>
          <w:iCs/>
          <w:color w:val="000000" w:themeColor="text1"/>
        </w:rPr>
        <w:t>"Priority is given to those currently on maternity leave"</w:t>
      </w:r>
      <w:r w:rsidRPr="00B5719C">
        <w:rPr>
          <w:rFonts w:ascii="Arial" w:hAnsi="Arial" w:cs="Arial"/>
          <w:b w:val="0"/>
          <w:color w:val="000000" w:themeColor="text1"/>
        </w:rPr>
        <w:t xml:space="preserve"> with:</w:t>
      </w:r>
    </w:p>
    <w:p w14:paraId="58D56543" w14:textId="77777777" w:rsidR="00A25EA5" w:rsidRPr="00B5719C" w:rsidRDefault="00A25EA5" w:rsidP="00A25EA5">
      <w:pPr>
        <w:pStyle w:val="NormalWeb"/>
      </w:pPr>
      <w:r>
        <w:rPr>
          <w:i/>
          <w:iCs/>
        </w:rPr>
        <w:t>"Priority for suitable alternative vacancies will be given to pregnant employees, those on family-related leave, and those who have returned from such leave within the last 18 months (calculated from the date of birth or placement)."</w:t>
      </w:r>
    </w:p>
    <w:p w14:paraId="0D9A94E2" w14:textId="77777777" w:rsidR="00A25EA5" w:rsidRPr="00B80A3C" w:rsidRDefault="00A25EA5" w:rsidP="00A25EA5">
      <w:pPr>
        <w:rPr>
          <w:rFonts w:ascii="Arial" w:hAnsi="Arial" w:cs="Arial"/>
        </w:rPr>
      </w:pPr>
      <w:r w:rsidRPr="00B80A3C">
        <w:rPr>
          <w:rFonts w:ascii="Segoe UI Symbol" w:hAnsi="Segoe UI Symbol" w:cs="Segoe UI Symbol"/>
        </w:rPr>
        <w:t>☐</w:t>
      </w:r>
      <w:r w:rsidRPr="00B80A3C">
        <w:rPr>
          <w:rFonts w:ascii="Arial" w:hAnsi="Arial" w:cs="Arial"/>
        </w:rPr>
        <w:t xml:space="preserve"> Publish Right to Disconnect Policy</w:t>
      </w:r>
      <w:r>
        <w:rPr>
          <w:rFonts w:ascii="Arial" w:hAnsi="Arial" w:cs="Arial"/>
        </w:rPr>
        <w:t xml:space="preserve"> Document attached </w:t>
      </w:r>
    </w:p>
    <w:p w14:paraId="7E4E57E6" w14:textId="77777777" w:rsidR="00A25EA5" w:rsidRPr="00A30E4C" w:rsidRDefault="00A25EA5" w:rsidP="00A25EA5">
      <w:pPr>
        <w:rPr>
          <w:rFonts w:ascii="Arial" w:hAnsi="Arial" w:cs="Arial"/>
          <w:color w:val="000000" w:themeColor="text1"/>
        </w:rPr>
      </w:pPr>
      <w:r w:rsidRPr="00A30E4C">
        <w:rPr>
          <w:rFonts w:ascii="Segoe UI Symbol" w:hAnsi="Segoe UI Symbol" w:cs="Segoe UI Symbol"/>
          <w:color w:val="000000" w:themeColor="text1"/>
        </w:rPr>
        <w:t>☐</w:t>
      </w:r>
      <w:r w:rsidRPr="00A30E4C">
        <w:rPr>
          <w:rFonts w:ascii="Arial" w:hAnsi="Arial" w:cs="Arial"/>
          <w:color w:val="000000" w:themeColor="text1"/>
        </w:rPr>
        <w:t xml:space="preserve"> Conduct Harassment Risk Assessment </w:t>
      </w:r>
    </w:p>
    <w:p w14:paraId="1E8EFC6E" w14:textId="77777777" w:rsidR="00A25EA5" w:rsidRPr="00A30E4C" w:rsidRDefault="00A25EA5" w:rsidP="00A25EA5">
      <w:pPr>
        <w:pStyle w:val="Heading3"/>
        <w:rPr>
          <w:rFonts w:ascii="Arial" w:hAnsi="Arial" w:cs="Arial"/>
          <w:color w:val="000000" w:themeColor="text1"/>
        </w:rPr>
      </w:pPr>
      <w:r w:rsidRPr="00A30E4C">
        <w:rPr>
          <w:rFonts w:ascii="Arial" w:hAnsi="Arial" w:cs="Arial"/>
          <w:color w:val="000000" w:themeColor="text1"/>
        </w:rPr>
        <w:t>Legal Context for your Handbook:</w:t>
      </w:r>
    </w:p>
    <w:p w14:paraId="6E76D4C3" w14:textId="77777777" w:rsidR="00A25EA5" w:rsidRPr="00A30E4C" w:rsidRDefault="00A25EA5" w:rsidP="00A25EA5">
      <w:pPr>
        <w:pStyle w:val="NormalWeb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30E4C">
        <w:rPr>
          <w:rFonts w:ascii="Arial" w:hAnsi="Arial" w:cs="Arial"/>
          <w:bCs/>
          <w:sz w:val="22"/>
          <w:szCs w:val="22"/>
        </w:rPr>
        <w:t>The Preventative Duty:</w:t>
      </w:r>
      <w:r w:rsidRPr="00A30E4C">
        <w:rPr>
          <w:rFonts w:ascii="Arial" w:hAnsi="Arial" w:cs="Arial"/>
          <w:sz w:val="22"/>
          <w:szCs w:val="22"/>
        </w:rPr>
        <w:t xml:space="preserve"> From October 2024 (and strengthened in 2026), it is no longer enough to just have a policy. You must prove you did the risk assessment </w:t>
      </w:r>
      <w:r>
        <w:rPr>
          <w:rFonts w:ascii="Arial" w:hAnsi="Arial" w:cs="Arial"/>
          <w:sz w:val="22"/>
          <w:szCs w:val="22"/>
        </w:rPr>
        <w:t>attached</w:t>
      </w:r>
      <w:r w:rsidRPr="00A30E4C">
        <w:rPr>
          <w:rFonts w:ascii="Arial" w:hAnsi="Arial" w:cs="Arial"/>
          <w:sz w:val="22"/>
          <w:szCs w:val="22"/>
        </w:rPr>
        <w:t xml:space="preserve">. If you don't, and a claim is made, a tribunal can increase compensation by </w:t>
      </w:r>
      <w:r w:rsidRPr="00A30E4C">
        <w:rPr>
          <w:rFonts w:ascii="Arial" w:hAnsi="Arial" w:cs="Arial"/>
          <w:bCs/>
          <w:sz w:val="22"/>
          <w:szCs w:val="22"/>
        </w:rPr>
        <w:t>25%</w:t>
      </w:r>
      <w:r w:rsidRPr="00A30E4C">
        <w:rPr>
          <w:rFonts w:ascii="Arial" w:hAnsi="Arial" w:cs="Arial"/>
          <w:sz w:val="22"/>
          <w:szCs w:val="22"/>
        </w:rPr>
        <w:t>.</w:t>
      </w:r>
    </w:p>
    <w:p w14:paraId="5FCD1DA5" w14:textId="77777777" w:rsidR="00A25EA5" w:rsidRPr="00A30E4C" w:rsidRDefault="00A25EA5" w:rsidP="00A25EA5">
      <w:pPr>
        <w:pStyle w:val="NormalWeb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30E4C">
        <w:rPr>
          <w:rFonts w:ascii="Arial" w:hAnsi="Arial" w:cs="Arial"/>
          <w:bCs/>
          <w:sz w:val="22"/>
          <w:szCs w:val="22"/>
        </w:rPr>
        <w:t>Whistleblowing Status:</w:t>
      </w:r>
      <w:r w:rsidRPr="00A30E4C">
        <w:rPr>
          <w:rFonts w:ascii="Arial" w:hAnsi="Arial" w:cs="Arial"/>
          <w:sz w:val="22"/>
          <w:szCs w:val="22"/>
        </w:rPr>
        <w:t xml:space="preserve"> As of </w:t>
      </w:r>
      <w:r w:rsidRPr="00A30E4C">
        <w:rPr>
          <w:rFonts w:ascii="Arial" w:hAnsi="Arial" w:cs="Arial"/>
          <w:bCs/>
          <w:sz w:val="22"/>
          <w:szCs w:val="22"/>
        </w:rPr>
        <w:t>April 2026</w:t>
      </w:r>
      <w:r w:rsidRPr="00A30E4C">
        <w:rPr>
          <w:rFonts w:ascii="Arial" w:hAnsi="Arial" w:cs="Arial"/>
          <w:sz w:val="22"/>
          <w:szCs w:val="22"/>
        </w:rPr>
        <w:t>, any report of sexual harassment is legally treated as a "Protected Disclosure" (Whistleblowing). This means the employee has immediate protection from any form of mistreatment or dismissal from the moment they speak up.</w:t>
      </w:r>
    </w:p>
    <w:p w14:paraId="5AF736DB" w14:textId="77777777" w:rsidR="00A25EA5" w:rsidRPr="00B5719C" w:rsidRDefault="00A25EA5" w:rsidP="00A25EA5">
      <w:pPr>
        <w:rPr>
          <w:rFonts w:ascii="Arial" w:hAnsi="Arial" w:cs="Arial"/>
        </w:rPr>
      </w:pPr>
    </w:p>
    <w:p w14:paraId="59004952" w14:textId="77777777" w:rsidR="00A25EA5" w:rsidRPr="00B5719C" w:rsidRDefault="00A25EA5" w:rsidP="00A25EA5">
      <w:pPr>
        <w:rPr>
          <w:rFonts w:ascii="Arial" w:hAnsi="Arial" w:cs="Arial"/>
          <w:b/>
        </w:rPr>
      </w:pPr>
      <w:r w:rsidRPr="00B5719C">
        <w:rPr>
          <w:rFonts w:ascii="Arial" w:hAnsi="Arial" w:cs="Arial"/>
          <w:b/>
        </w:rPr>
        <w:t xml:space="preserve">Management advisories </w:t>
      </w:r>
    </w:p>
    <w:p w14:paraId="7B09BFDA" w14:textId="77777777" w:rsidR="00A25EA5" w:rsidRPr="00B80A3C" w:rsidRDefault="00A25EA5" w:rsidP="00A25EA5">
      <w:pPr>
        <w:rPr>
          <w:rFonts w:ascii="Arial" w:hAnsi="Arial" w:cs="Arial"/>
        </w:rPr>
      </w:pPr>
      <w:r w:rsidRPr="00B80A3C">
        <w:rPr>
          <w:rFonts w:ascii="Segoe UI Symbol" w:hAnsi="Segoe UI Symbol" w:cs="Segoe UI Symbol"/>
        </w:rPr>
        <w:t>☐</w:t>
      </w:r>
      <w:r w:rsidRPr="00B80A3C">
        <w:rPr>
          <w:rFonts w:ascii="Arial" w:hAnsi="Arial" w:cs="Arial"/>
        </w:rPr>
        <w:t xml:space="preserve"> Train all supervisors</w:t>
      </w:r>
      <w:r>
        <w:rPr>
          <w:rFonts w:ascii="Arial" w:hAnsi="Arial" w:cs="Arial"/>
        </w:rPr>
        <w:t>/managers/team leaders</w:t>
      </w:r>
      <w:r w:rsidRPr="00B80A3C">
        <w:rPr>
          <w:rFonts w:ascii="Arial" w:hAnsi="Arial" w:cs="Arial"/>
        </w:rPr>
        <w:t xml:space="preserve"> on the 6-month</w:t>
      </w:r>
      <w:r>
        <w:rPr>
          <w:rFonts w:ascii="Arial" w:hAnsi="Arial" w:cs="Arial"/>
        </w:rPr>
        <w:t xml:space="preserve"> d</w:t>
      </w:r>
      <w:r w:rsidRPr="00B80A3C">
        <w:rPr>
          <w:rFonts w:ascii="Arial" w:hAnsi="Arial" w:cs="Arial"/>
        </w:rPr>
        <w:t>ismissal window</w:t>
      </w:r>
    </w:p>
    <w:p w14:paraId="40121212" w14:textId="77777777" w:rsidR="00A25EA5" w:rsidRPr="00B80A3C" w:rsidRDefault="00A25EA5" w:rsidP="00A25EA5">
      <w:pPr>
        <w:rPr>
          <w:rFonts w:ascii="Arial" w:hAnsi="Arial" w:cs="Arial"/>
        </w:rPr>
      </w:pPr>
      <w:r w:rsidRPr="00B80A3C">
        <w:rPr>
          <w:rFonts w:ascii="Segoe UI Symbol" w:hAnsi="Segoe UI Symbol" w:cs="Segoe UI Symbol"/>
        </w:rPr>
        <w:t>☐</w:t>
      </w:r>
      <w:r w:rsidRPr="00B80A3C">
        <w:rPr>
          <w:rFonts w:ascii="Arial" w:hAnsi="Arial" w:cs="Arial"/>
        </w:rPr>
        <w:t xml:space="preserve"> Disclose use of AI in recruitment/performance to all staff</w:t>
      </w:r>
    </w:p>
    <w:p w14:paraId="104C0A65" w14:textId="77777777" w:rsidR="00A25EA5" w:rsidRDefault="00A25EA5" w:rsidP="00A25EA5">
      <w:pPr>
        <w:rPr>
          <w:rFonts w:ascii="Arial" w:hAnsi="Arial" w:cs="Arial"/>
          <w:b/>
        </w:rPr>
      </w:pPr>
    </w:p>
    <w:p w14:paraId="2E0733B7" w14:textId="77777777" w:rsidR="00383E4B" w:rsidRDefault="00D6576A"/>
    <w:sectPr w:rsidR="00383E4B" w:rsidSect="00055F7B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9230E" w14:textId="77777777" w:rsidR="00D6576A" w:rsidRDefault="00D6576A" w:rsidP="00B764A1">
      <w:r>
        <w:separator/>
      </w:r>
    </w:p>
  </w:endnote>
  <w:endnote w:type="continuationSeparator" w:id="0">
    <w:p w14:paraId="4A6B2BC4" w14:textId="77777777" w:rsidR="00D6576A" w:rsidRDefault="00D6576A" w:rsidP="00B7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46EC5" w14:textId="3B240C3C" w:rsidR="00B764A1" w:rsidRDefault="00B764A1">
    <w:pPr>
      <w:pStyle w:val="Footer"/>
    </w:pPr>
    <w:r>
      <w:rPr>
        <w:noProof/>
      </w:rPr>
      <w:drawing>
        <wp:inline distT="0" distB="0" distL="0" distR="0" wp14:anchorId="70F6368E" wp14:editId="3097E0D8">
          <wp:extent cx="642025" cy="642025"/>
          <wp:effectExtent l="0" t="0" r="5715" b="571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FCIPD Reveiwed lo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103" cy="661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Property of </w:t>
    </w:r>
    <w:proofErr w:type="spellStart"/>
    <w:r>
      <w:t>HRinabox</w:t>
    </w:r>
    <w:proofErr w:type="spellEnd"/>
    <w:r>
      <w:t>, not for external distribution 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6E3A6" w14:textId="77777777" w:rsidR="00D6576A" w:rsidRDefault="00D6576A" w:rsidP="00B764A1">
      <w:r>
        <w:separator/>
      </w:r>
    </w:p>
  </w:footnote>
  <w:footnote w:type="continuationSeparator" w:id="0">
    <w:p w14:paraId="4AEC23E8" w14:textId="77777777" w:rsidR="00D6576A" w:rsidRDefault="00D6576A" w:rsidP="00B76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D10BD"/>
    <w:multiLevelType w:val="multilevel"/>
    <w:tmpl w:val="A4806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A5"/>
    <w:rsid w:val="000116AE"/>
    <w:rsid w:val="00055F7B"/>
    <w:rsid w:val="003159C6"/>
    <w:rsid w:val="009458F1"/>
    <w:rsid w:val="00A25EA5"/>
    <w:rsid w:val="00B764A1"/>
    <w:rsid w:val="00BD4C68"/>
    <w:rsid w:val="00D16C34"/>
    <w:rsid w:val="00D6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D466D3"/>
  <w15:chartTrackingRefBased/>
  <w15:docId w15:val="{326A04EC-5FEE-D441-AA94-28AA05B7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EA5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5E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25EA5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A25EA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B764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A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764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A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2026-05-20T09:28:00Z</dcterms:created>
  <dcterms:modified xsi:type="dcterms:W3CDTF">2026-05-20T09:28:00Z</dcterms:modified>
</cp:coreProperties>
</file>